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7"/>
        <w:gridCol w:w="2585"/>
        <w:gridCol w:w="2660"/>
        <w:gridCol w:w="2854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3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3"/>
          </w:tcPr>
          <w:p w14:paraId="5BC8474B" w14:textId="690347EF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04/03/2026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3"/>
          </w:tcPr>
          <w:p w14:paraId="7834AFC9" w14:textId="692C204E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5D402C">
              <w:rPr>
                <w:rFonts w:ascii="Arial" w:hAnsi="Arial" w:cs="Arial"/>
                <w:sz w:val="24"/>
                <w:szCs w:val="24"/>
              </w:rPr>
              <w:t>January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3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3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0834A7" w:rsidRPr="0069003F" w14:paraId="02994CD6" w14:textId="0882E184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4381300" w14:textId="37EA9A1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14:paraId="5EC8CE8F" w14:textId="5B2E0401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60" w:type="dxa"/>
            <w:shd w:val="clear" w:color="auto" w:fill="DBE5F1" w:themeFill="accent1" w:themeFillTint="33"/>
          </w:tcPr>
          <w:p w14:paraId="5EC4366B" w14:textId="1D426C98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854" w:type="dxa"/>
            <w:shd w:val="clear" w:color="auto" w:fill="DBE5F1" w:themeFill="accent1" w:themeFillTint="33"/>
          </w:tcPr>
          <w:p w14:paraId="201238BB" w14:textId="6A54BFA4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="000F20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20BE" w:rsidRPr="000F20BE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0F20BE" w:rsidRPr="007D7713" w14:paraId="33C7C2E3" w14:textId="77777777" w:rsidTr="000F20BE">
        <w:trPr>
          <w:trHeight w:val="385"/>
        </w:trPr>
        <w:tc>
          <w:tcPr>
            <w:tcW w:w="10456" w:type="dxa"/>
            <w:gridSpan w:val="4"/>
          </w:tcPr>
          <w:p w14:paraId="464A8471" w14:textId="4C6B1C46" w:rsidR="000F20BE" w:rsidRDefault="000F20BE" w:rsidP="001A497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Trust.</w:t>
            </w:r>
          </w:p>
        </w:tc>
      </w:tr>
      <w:tr w:rsidR="00CB7992" w:rsidRPr="007D7713" w14:paraId="5D0071EB" w14:textId="77777777" w:rsidTr="008872D6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19333838" w14:textId="1FD2A6BF" w:rsidR="00CB7992" w:rsidRPr="007D7713" w:rsidRDefault="00D830E0" w:rsidP="001A49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B7992" w:rsidRPr="007D7713" w14:paraId="07878559" w14:textId="77777777" w:rsidTr="00967B05">
        <w:trPr>
          <w:trHeight w:val="385"/>
        </w:trPr>
        <w:tc>
          <w:tcPr>
            <w:tcW w:w="10456" w:type="dxa"/>
            <w:gridSpan w:val="4"/>
          </w:tcPr>
          <w:p w14:paraId="13C6E767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 trust has now moved to a slight Band 5 vacancy position of 6.79 WTE or 0.4%. The Medica</w:t>
            </w:r>
            <w:r>
              <w:rPr>
                <w:rFonts w:ascii="Arial" w:hAnsi="Arial" w:cs="Arial"/>
              </w:rPr>
              <w:t xml:space="preserve">l </w:t>
            </w:r>
          </w:p>
          <w:p w14:paraId="4D89C278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and Children’s Division continue to have a surplus but the other three divisions still have some</w:t>
            </w:r>
          </w:p>
          <w:p w14:paraId="60DC4B2D" w14:textId="59CDF701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vacancies with Weston experiencing the highest at 34.89 WTE.</w:t>
            </w:r>
          </w:p>
          <w:p w14:paraId="7E3CE20C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FE4E748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 band 5 turnover rate for January has decreased slightly to 7.2%. The band 2 &amp; 3 turnover</w:t>
            </w:r>
          </w:p>
          <w:p w14:paraId="00B8EB5C" w14:textId="5EA80C18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rate remained the same at 10.9%. </w:t>
            </w:r>
          </w:p>
          <w:p w14:paraId="5129EBC8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B415F4D" w14:textId="660D0081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 level of substantive fill compared to Bank and Agency for January has decreased slightly to</w:t>
            </w:r>
          </w:p>
          <w:p w14:paraId="50473CCF" w14:textId="2B6FCE12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85% with the overall level of agency increasing slightly to 1%. </w:t>
            </w:r>
          </w:p>
          <w:p w14:paraId="57F4BEBE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E0CF70D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There is still a requirement to staff escalation areas at short notice, this is dynamically assessed</w:t>
            </w:r>
          </w:p>
          <w:p w14:paraId="0DDA64A2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through the twice daily staffing meetings to mitigate the unexpected escalation demands from</w:t>
            </w:r>
          </w:p>
          <w:p w14:paraId="63466E4A" w14:textId="66FCDDEB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ED. </w:t>
            </w:r>
          </w:p>
          <w:p w14:paraId="200202F9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D4DB746" w14:textId="7B75A2F0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There was a noted increase in lower-than-expected staffing reports submitted in January</w:t>
            </w:r>
          </w:p>
          <w:p w14:paraId="7C664943" w14:textId="69C2FDC3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including ‘red flag</w:t>
            </w:r>
            <w:r>
              <w:rPr>
                <w:rFonts w:ascii="Arial" w:hAnsi="Arial" w:cs="Arial"/>
              </w:rPr>
              <w:t>’</w:t>
            </w:r>
            <w:r w:rsidRPr="00BD0C4F">
              <w:rPr>
                <w:rFonts w:ascii="Arial" w:hAnsi="Arial" w:cs="Arial"/>
              </w:rPr>
              <w:t xml:space="preserve"> incidents. These have all been reviewed by the divisions and mitigations </w:t>
            </w:r>
          </w:p>
          <w:p w14:paraId="0838C820" w14:textId="348CFA1B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instigated where required. </w:t>
            </w:r>
          </w:p>
          <w:p w14:paraId="056239E9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55E3CAE0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All divisions noted the increase in sickness in both RN and HCSW staff driven mainly by</w:t>
            </w:r>
          </w:p>
          <w:p w14:paraId="245461A9" w14:textId="057E35D4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seasonal symptoms. </w:t>
            </w:r>
          </w:p>
          <w:p w14:paraId="543344D8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02644F2" w14:textId="77777777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Staffing issues in NICU remain primarily due to the difficulty in recruiting RN’s who are ‘Qualified</w:t>
            </w:r>
          </w:p>
          <w:p w14:paraId="579E2291" w14:textId="77777777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in Service’ (QiS). In addition, there are constraints in accessing the courses for staff wishing</w:t>
            </w:r>
          </w:p>
          <w:p w14:paraId="4141E973" w14:textId="77777777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to become QiS trained. The Division are drawing up a detailed action plan to address</w:t>
            </w:r>
          </w:p>
          <w:p w14:paraId="5CFA4074" w14:textId="311EB3D9" w:rsidR="00366325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these risks.  </w:t>
            </w:r>
          </w:p>
        </w:tc>
      </w:tr>
      <w:tr w:rsidR="00D830E0" w:rsidRPr="007D7713" w14:paraId="21E00C32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0F78A1B3" w14:textId="4F79FD99" w:rsidR="00D830E0" w:rsidRPr="007D7713" w:rsidRDefault="00D830E0" w:rsidP="002B17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t xml:space="preserve">Strategic </w:t>
            </w:r>
            <w:r w:rsidR="001E06A1" w:rsidRPr="00AE3D7B">
              <w:rPr>
                <w:rFonts w:ascii="Arial" w:hAnsi="Arial" w:cs="Arial"/>
                <w:b/>
                <w:sz w:val="24"/>
                <w:szCs w:val="24"/>
              </w:rPr>
              <w:t xml:space="preserve">and Group Model </w:t>
            </w:r>
            <w:r w:rsidRPr="00AE3D7B">
              <w:rPr>
                <w:rFonts w:ascii="Arial" w:hAnsi="Arial" w:cs="Arial"/>
                <w:b/>
                <w:sz w:val="24"/>
                <w:szCs w:val="24"/>
              </w:rPr>
              <w:t>Alignment</w:t>
            </w:r>
          </w:p>
        </w:tc>
      </w:tr>
      <w:tr w:rsidR="00D830E0" w:rsidRPr="007D7713" w14:paraId="1766AA8C" w14:textId="77777777" w:rsidTr="00D830E0">
        <w:trPr>
          <w:trHeight w:val="315"/>
        </w:trPr>
        <w:tc>
          <w:tcPr>
            <w:tcW w:w="10456" w:type="dxa"/>
            <w:gridSpan w:val="4"/>
          </w:tcPr>
          <w:p w14:paraId="281DFC0B" w14:textId="77777777" w:rsidR="00395A5E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lastRenderedPageBreak/>
              <w:t>Patient Safety – Excellent Care every time</w:t>
            </w:r>
          </w:p>
          <w:p w14:paraId="5DA4D405" w14:textId="215AF31C" w:rsidR="00720036" w:rsidRPr="00720036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Staff Retention.</w:t>
            </w:r>
          </w:p>
        </w:tc>
      </w:tr>
      <w:tr w:rsidR="00D830E0" w:rsidRPr="007D7713" w14:paraId="4F2CE817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58083D84" w14:textId="40F3A2FD" w:rsidR="00D830E0" w:rsidRDefault="00D830E0" w:rsidP="002B177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830E0" w:rsidRPr="007D7713" w14:paraId="7F1772C1" w14:textId="77777777" w:rsidTr="00D830E0">
        <w:trPr>
          <w:trHeight w:val="315"/>
        </w:trPr>
        <w:tc>
          <w:tcPr>
            <w:tcW w:w="10456" w:type="dxa"/>
            <w:gridSpan w:val="4"/>
          </w:tcPr>
          <w:p w14:paraId="6DB02DAB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unpredictability in staffing of escalation areas and boarding beds increases the day-to-day operational risk that staff must manage.</w:t>
            </w:r>
          </w:p>
          <w:p w14:paraId="74E41420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395A5E" w:rsidRDefault="00395A5E" w:rsidP="0039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increase in substantive staffing has supported vacancies and where able decreased the requirement for agency</w:t>
            </w:r>
            <w:r w:rsidR="0003251E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cover escalation areas and ED queues.  </w:t>
            </w:r>
          </w:p>
          <w:p w14:paraId="676F1363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395A5E" w:rsidRDefault="00395A5E" w:rsidP="00395A5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395A5E" w:rsidRDefault="00395A5E" w:rsidP="00395A5E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395A5E" w:rsidRDefault="00395A5E" w:rsidP="00395A5E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D830E0" w:rsidRDefault="00395A5E" w:rsidP="00395A5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D830E0" w:rsidRPr="007D7713" w14:paraId="18C00E88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1641D2D" w14:textId="42F573E3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D830E0" w:rsidRPr="007D7713" w14:paraId="7AFC4E0B" w14:textId="77777777" w:rsidTr="00D830E0">
        <w:trPr>
          <w:trHeight w:val="315"/>
        </w:trPr>
        <w:tc>
          <w:tcPr>
            <w:tcW w:w="10456" w:type="dxa"/>
            <w:gridSpan w:val="4"/>
          </w:tcPr>
          <w:p w14:paraId="42A70388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D830E0" w:rsidRDefault="00D830E0" w:rsidP="000834A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0E0" w:rsidRPr="007D7713" w14:paraId="6C70E704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772714A" w14:textId="7080441B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F20BE" w:rsidRPr="007D7713" w14:paraId="0BC2EE75" w14:textId="77777777" w:rsidTr="001936A9">
        <w:trPr>
          <w:trHeight w:val="315"/>
        </w:trPr>
        <w:tc>
          <w:tcPr>
            <w:tcW w:w="10456" w:type="dxa"/>
            <w:gridSpan w:val="4"/>
          </w:tcPr>
          <w:p w14:paraId="35C1C69D" w14:textId="77777777" w:rsidR="000F20BE" w:rsidRPr="00366325" w:rsidRDefault="000F20BE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  <w:p w14:paraId="018CA5D8" w14:textId="20E96B30" w:rsidR="000F20BE" w:rsidRPr="00366325" w:rsidRDefault="000F20BE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12317F" w:rsidRPr="007D7713" w14:paraId="3DF6CCA3" w14:textId="77777777" w:rsidTr="0012317F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D3AA5C9" w14:textId="1D699292" w:rsidR="0012317F" w:rsidRPr="00043A88" w:rsidRDefault="0012317F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</w:t>
            </w:r>
          </w:p>
        </w:tc>
      </w:tr>
      <w:tr w:rsidR="0012317F" w:rsidRPr="007D7713" w14:paraId="126E183E" w14:textId="77777777" w:rsidTr="001936A9">
        <w:trPr>
          <w:trHeight w:val="315"/>
        </w:trPr>
        <w:tc>
          <w:tcPr>
            <w:tcW w:w="10456" w:type="dxa"/>
            <w:gridSpan w:val="4"/>
          </w:tcPr>
          <w:p w14:paraId="5DC47B0E" w14:textId="77777777" w:rsidR="0012317F" w:rsidRDefault="0012317F" w:rsidP="0012317F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3F78A566" w14:textId="55B1B495" w:rsidR="0012317F" w:rsidRPr="007D7713" w:rsidRDefault="0012317F" w:rsidP="0012317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Supplementary Data for Monthly Staffing Report January 2026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95D8" w14:textId="77777777" w:rsidR="008A45E4" w:rsidRDefault="008A45E4">
      <w:pPr>
        <w:spacing w:after="0" w:line="240" w:lineRule="auto"/>
      </w:pPr>
      <w:r>
        <w:separator/>
      </w:r>
    </w:p>
  </w:endnote>
  <w:endnote w:type="continuationSeparator" w:id="0">
    <w:p w14:paraId="14E344E0" w14:textId="77777777" w:rsidR="008A45E4" w:rsidRDefault="008A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4548" w14:textId="77777777" w:rsidR="008A45E4" w:rsidRDefault="008A45E4">
      <w:pPr>
        <w:spacing w:after="0" w:line="240" w:lineRule="auto"/>
      </w:pPr>
      <w:r>
        <w:separator/>
      </w:r>
    </w:p>
  </w:footnote>
  <w:footnote w:type="continuationSeparator" w:id="0">
    <w:p w14:paraId="4F8F886E" w14:textId="77777777" w:rsidR="008A45E4" w:rsidRDefault="008A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27188B13">
          <wp:extent cx="1466850" cy="774700"/>
          <wp:effectExtent l="0" t="0" r="0" b="6350"/>
          <wp:docPr id="8" name="Picture 8" descr="Univeristy Hospitals Bristol and Weston NHS Foundation Trus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niveristy Hospitals Bristol and Weston NHS Foundation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54A0"/>
    <w:rsid w:val="000B629D"/>
    <w:rsid w:val="000C1756"/>
    <w:rsid w:val="000C49DF"/>
    <w:rsid w:val="000D2FF8"/>
    <w:rsid w:val="000D599E"/>
    <w:rsid w:val="000D5EFB"/>
    <w:rsid w:val="000E69A1"/>
    <w:rsid w:val="000F0C89"/>
    <w:rsid w:val="000F20BE"/>
    <w:rsid w:val="00103129"/>
    <w:rsid w:val="00104646"/>
    <w:rsid w:val="00105918"/>
    <w:rsid w:val="0010775C"/>
    <w:rsid w:val="00114F95"/>
    <w:rsid w:val="00120256"/>
    <w:rsid w:val="0012317F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2A31"/>
    <w:rsid w:val="002648C6"/>
    <w:rsid w:val="002654C6"/>
    <w:rsid w:val="0028486C"/>
    <w:rsid w:val="0028668B"/>
    <w:rsid w:val="00293738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A75"/>
    <w:rsid w:val="00411992"/>
    <w:rsid w:val="00417FAD"/>
    <w:rsid w:val="004321F9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C28FE"/>
    <w:rsid w:val="004D40E7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602F"/>
    <w:rsid w:val="00571A32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51182"/>
    <w:rsid w:val="00664C05"/>
    <w:rsid w:val="006679B5"/>
    <w:rsid w:val="0067390F"/>
    <w:rsid w:val="00677475"/>
    <w:rsid w:val="006822CF"/>
    <w:rsid w:val="0069003F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A7B66"/>
    <w:rsid w:val="007B17FB"/>
    <w:rsid w:val="007B30C0"/>
    <w:rsid w:val="007C02AA"/>
    <w:rsid w:val="007C207D"/>
    <w:rsid w:val="007C499B"/>
    <w:rsid w:val="007D4B09"/>
    <w:rsid w:val="007D7713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75625"/>
    <w:rsid w:val="008802E1"/>
    <w:rsid w:val="008803B4"/>
    <w:rsid w:val="00885801"/>
    <w:rsid w:val="008872D6"/>
    <w:rsid w:val="008941D4"/>
    <w:rsid w:val="008A40AC"/>
    <w:rsid w:val="008A45E4"/>
    <w:rsid w:val="008B5AD9"/>
    <w:rsid w:val="008B6815"/>
    <w:rsid w:val="008D2605"/>
    <w:rsid w:val="008D3E2A"/>
    <w:rsid w:val="008D4C2A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914D8"/>
    <w:rsid w:val="00C929F4"/>
    <w:rsid w:val="00CA1188"/>
    <w:rsid w:val="00CB64CB"/>
    <w:rsid w:val="00CB6732"/>
    <w:rsid w:val="00CB7992"/>
    <w:rsid w:val="00D1175B"/>
    <w:rsid w:val="00D20589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92165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customXml/itemProps3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540</Words>
  <Characters>2956</Characters>
  <Application>Microsoft Office Word</Application>
  <DocSecurity>0</DocSecurity>
  <Lines>95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Fay Edwards</cp:lastModifiedBy>
  <cp:revision>2</cp:revision>
  <dcterms:created xsi:type="dcterms:W3CDTF">2026-06-15T14:31:00Z</dcterms:created>
  <dcterms:modified xsi:type="dcterms:W3CDTF">2026-06-15T14:31:00Z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